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F5B3AF" w14:textId="51AC5B07" w:rsidR="00791F20" w:rsidRPr="00512204" w:rsidRDefault="00791F20" w:rsidP="00884D7B">
      <w:pPr>
        <w:spacing w:line="480" w:lineRule="auto"/>
        <w:jc w:val="center"/>
        <w:rPr>
          <w:rFonts w:ascii="Times New Roman" w:hAnsi="Times New Roman" w:cs="Times New Roman"/>
          <w:b/>
          <w:bCs/>
          <w:sz w:val="24"/>
          <w:szCs w:val="24"/>
        </w:rPr>
      </w:pPr>
    </w:p>
    <w:p w14:paraId="5C2CF348" w14:textId="437E05E5" w:rsidR="00884D7B" w:rsidRPr="00512204" w:rsidRDefault="00884D7B" w:rsidP="00884D7B">
      <w:pPr>
        <w:spacing w:line="480" w:lineRule="auto"/>
        <w:jc w:val="center"/>
        <w:rPr>
          <w:rFonts w:ascii="Times New Roman" w:hAnsi="Times New Roman" w:cs="Times New Roman"/>
          <w:b/>
          <w:bCs/>
          <w:sz w:val="24"/>
          <w:szCs w:val="24"/>
        </w:rPr>
      </w:pPr>
    </w:p>
    <w:p w14:paraId="54B4FBE1" w14:textId="3E2FD0D6" w:rsidR="00884D7B" w:rsidRPr="00512204" w:rsidRDefault="00884D7B" w:rsidP="00884D7B">
      <w:pPr>
        <w:spacing w:line="480" w:lineRule="auto"/>
        <w:jc w:val="center"/>
        <w:rPr>
          <w:rFonts w:ascii="Times New Roman" w:hAnsi="Times New Roman" w:cs="Times New Roman"/>
          <w:b/>
          <w:bCs/>
          <w:sz w:val="24"/>
          <w:szCs w:val="24"/>
        </w:rPr>
      </w:pPr>
    </w:p>
    <w:p w14:paraId="4B6B8360" w14:textId="769BC759" w:rsidR="00884D7B" w:rsidRPr="00512204" w:rsidRDefault="00884D7B" w:rsidP="00884D7B">
      <w:pPr>
        <w:spacing w:line="480" w:lineRule="auto"/>
        <w:jc w:val="center"/>
        <w:rPr>
          <w:rFonts w:ascii="Times New Roman" w:hAnsi="Times New Roman" w:cs="Times New Roman"/>
          <w:b/>
          <w:bCs/>
          <w:sz w:val="24"/>
          <w:szCs w:val="24"/>
        </w:rPr>
      </w:pPr>
    </w:p>
    <w:p w14:paraId="513B9A7E" w14:textId="76A2A2AB" w:rsidR="00884D7B" w:rsidRPr="00512204" w:rsidRDefault="00884D7B" w:rsidP="00884D7B">
      <w:pPr>
        <w:spacing w:line="480" w:lineRule="auto"/>
        <w:jc w:val="center"/>
        <w:rPr>
          <w:rFonts w:ascii="Times New Roman" w:hAnsi="Times New Roman" w:cs="Times New Roman"/>
          <w:b/>
          <w:bCs/>
          <w:sz w:val="24"/>
          <w:szCs w:val="24"/>
        </w:rPr>
      </w:pPr>
    </w:p>
    <w:p w14:paraId="58478496" w14:textId="4AB6621B" w:rsidR="00884D7B" w:rsidRPr="00512204" w:rsidRDefault="00884D7B" w:rsidP="00884D7B">
      <w:pPr>
        <w:spacing w:line="480" w:lineRule="auto"/>
        <w:jc w:val="center"/>
        <w:rPr>
          <w:rFonts w:ascii="Times New Roman" w:hAnsi="Times New Roman" w:cs="Times New Roman"/>
          <w:b/>
          <w:bCs/>
          <w:sz w:val="24"/>
          <w:szCs w:val="24"/>
        </w:rPr>
      </w:pPr>
    </w:p>
    <w:p w14:paraId="51DE8A10" w14:textId="61636300" w:rsidR="00884D7B" w:rsidRPr="00512204" w:rsidRDefault="00884D7B" w:rsidP="00884D7B">
      <w:pPr>
        <w:spacing w:line="480" w:lineRule="auto"/>
        <w:jc w:val="center"/>
        <w:rPr>
          <w:rFonts w:ascii="Times New Roman" w:hAnsi="Times New Roman" w:cs="Times New Roman"/>
          <w:b/>
          <w:bCs/>
          <w:sz w:val="24"/>
          <w:szCs w:val="24"/>
        </w:rPr>
      </w:pPr>
    </w:p>
    <w:p w14:paraId="3CD9D303" w14:textId="0B80F608" w:rsidR="00884D7B" w:rsidRPr="00512204" w:rsidRDefault="00884D7B" w:rsidP="00884D7B">
      <w:pPr>
        <w:spacing w:line="480" w:lineRule="auto"/>
        <w:jc w:val="center"/>
        <w:rPr>
          <w:rFonts w:ascii="Times New Roman" w:hAnsi="Times New Roman" w:cs="Times New Roman"/>
          <w:b/>
          <w:bCs/>
          <w:sz w:val="24"/>
          <w:szCs w:val="24"/>
        </w:rPr>
      </w:pPr>
    </w:p>
    <w:p w14:paraId="6D6B3F82" w14:textId="46705DAE" w:rsidR="00884D7B" w:rsidRPr="00512204" w:rsidRDefault="00884D7B" w:rsidP="00884D7B">
      <w:pPr>
        <w:spacing w:line="480" w:lineRule="auto"/>
        <w:jc w:val="center"/>
        <w:rPr>
          <w:rFonts w:ascii="Times New Roman" w:hAnsi="Times New Roman" w:cs="Times New Roman"/>
          <w:b/>
          <w:bCs/>
          <w:sz w:val="24"/>
          <w:szCs w:val="24"/>
        </w:rPr>
      </w:pPr>
    </w:p>
    <w:p w14:paraId="5FC6B500" w14:textId="651AA434" w:rsidR="00884D7B" w:rsidRPr="00512204" w:rsidRDefault="00884D7B" w:rsidP="00884D7B">
      <w:pPr>
        <w:spacing w:line="480" w:lineRule="auto"/>
        <w:jc w:val="center"/>
        <w:rPr>
          <w:rFonts w:ascii="Times New Roman" w:hAnsi="Times New Roman" w:cs="Times New Roman"/>
          <w:b/>
          <w:bCs/>
          <w:sz w:val="24"/>
          <w:szCs w:val="24"/>
        </w:rPr>
      </w:pPr>
    </w:p>
    <w:p w14:paraId="2FC6BD3A" w14:textId="138154E1" w:rsidR="00884D7B" w:rsidRPr="0031114F" w:rsidRDefault="001D141B" w:rsidP="009E1BB9">
      <w:pPr>
        <w:spacing w:line="480" w:lineRule="auto"/>
        <w:jc w:val="center"/>
        <w:rPr>
          <w:rFonts w:ascii="Times New Roman" w:hAnsi="Times New Roman" w:cs="Times New Roman"/>
          <w:bCs/>
          <w:sz w:val="24"/>
          <w:szCs w:val="24"/>
        </w:rPr>
      </w:pPr>
      <w:r w:rsidRPr="0031114F">
        <w:rPr>
          <w:rFonts w:ascii="Times New Roman" w:hAnsi="Times New Roman" w:cs="Times New Roman"/>
          <w:bCs/>
          <w:sz w:val="24"/>
          <w:szCs w:val="24"/>
        </w:rPr>
        <w:t>Reflection paper 3- Border and Frontiers</w:t>
      </w:r>
    </w:p>
    <w:p w14:paraId="63A1E9D1" w14:textId="505D3091" w:rsidR="00884D7B" w:rsidRPr="0031114F" w:rsidRDefault="001D141B" w:rsidP="00884D7B">
      <w:pPr>
        <w:spacing w:line="480" w:lineRule="auto"/>
        <w:jc w:val="center"/>
        <w:rPr>
          <w:rFonts w:ascii="Times New Roman" w:hAnsi="Times New Roman" w:cs="Times New Roman"/>
          <w:bCs/>
          <w:sz w:val="24"/>
          <w:szCs w:val="24"/>
        </w:rPr>
      </w:pPr>
      <w:r w:rsidRPr="0031114F">
        <w:rPr>
          <w:rFonts w:ascii="Times New Roman" w:hAnsi="Times New Roman" w:cs="Times New Roman"/>
          <w:bCs/>
          <w:sz w:val="24"/>
          <w:szCs w:val="24"/>
        </w:rPr>
        <w:t xml:space="preserve">Student’s Name </w:t>
      </w:r>
    </w:p>
    <w:p w14:paraId="221CFB13" w14:textId="17BBDFA7" w:rsidR="0031114F" w:rsidRPr="0031114F" w:rsidRDefault="0031114F" w:rsidP="00884D7B">
      <w:pPr>
        <w:spacing w:line="480" w:lineRule="auto"/>
        <w:jc w:val="center"/>
        <w:rPr>
          <w:rFonts w:ascii="Times New Roman" w:hAnsi="Times New Roman" w:cs="Times New Roman"/>
          <w:bCs/>
          <w:sz w:val="24"/>
          <w:szCs w:val="24"/>
        </w:rPr>
      </w:pPr>
      <w:r w:rsidRPr="0031114F">
        <w:rPr>
          <w:rFonts w:ascii="Times New Roman" w:hAnsi="Times New Roman" w:cs="Times New Roman"/>
          <w:bCs/>
          <w:sz w:val="24"/>
          <w:szCs w:val="24"/>
        </w:rPr>
        <w:t xml:space="preserve">Professor’s Name </w:t>
      </w:r>
    </w:p>
    <w:p w14:paraId="3BD58308" w14:textId="56260AFB" w:rsidR="00884D7B" w:rsidRPr="0031114F" w:rsidRDefault="001D141B" w:rsidP="00884D7B">
      <w:pPr>
        <w:spacing w:line="480" w:lineRule="auto"/>
        <w:jc w:val="center"/>
        <w:rPr>
          <w:rFonts w:ascii="Times New Roman" w:hAnsi="Times New Roman" w:cs="Times New Roman"/>
          <w:bCs/>
          <w:sz w:val="24"/>
          <w:szCs w:val="24"/>
        </w:rPr>
      </w:pPr>
      <w:r w:rsidRPr="0031114F">
        <w:rPr>
          <w:rFonts w:ascii="Times New Roman" w:hAnsi="Times New Roman" w:cs="Times New Roman"/>
          <w:bCs/>
          <w:sz w:val="24"/>
          <w:szCs w:val="24"/>
        </w:rPr>
        <w:t>Date</w:t>
      </w:r>
    </w:p>
    <w:p w14:paraId="0C803127" w14:textId="2CEA6336" w:rsidR="00884D7B" w:rsidRPr="00512204" w:rsidRDefault="00884D7B" w:rsidP="00884D7B">
      <w:pPr>
        <w:spacing w:line="480" w:lineRule="auto"/>
        <w:jc w:val="center"/>
        <w:rPr>
          <w:rFonts w:ascii="Times New Roman" w:hAnsi="Times New Roman" w:cs="Times New Roman"/>
          <w:b/>
          <w:bCs/>
          <w:sz w:val="24"/>
          <w:szCs w:val="24"/>
        </w:rPr>
      </w:pPr>
    </w:p>
    <w:p w14:paraId="71A69C19" w14:textId="1FBF4DB1" w:rsidR="00884D7B" w:rsidRPr="00512204" w:rsidRDefault="00884D7B" w:rsidP="00884D7B">
      <w:pPr>
        <w:spacing w:line="480" w:lineRule="auto"/>
        <w:jc w:val="center"/>
        <w:rPr>
          <w:rFonts w:ascii="Times New Roman" w:hAnsi="Times New Roman" w:cs="Times New Roman"/>
          <w:b/>
          <w:bCs/>
          <w:sz w:val="24"/>
          <w:szCs w:val="24"/>
        </w:rPr>
      </w:pPr>
    </w:p>
    <w:p w14:paraId="4F3D0B1D" w14:textId="77777777" w:rsidR="009E1BB9" w:rsidRPr="00512204" w:rsidRDefault="009E1BB9" w:rsidP="009E1BB9">
      <w:pPr>
        <w:pStyle w:val="ListParagraph"/>
        <w:spacing w:line="480" w:lineRule="auto"/>
        <w:rPr>
          <w:rFonts w:ascii="Times New Roman" w:hAnsi="Times New Roman" w:cs="Times New Roman"/>
          <w:b/>
          <w:bCs/>
          <w:sz w:val="24"/>
          <w:szCs w:val="24"/>
        </w:rPr>
      </w:pPr>
    </w:p>
    <w:p w14:paraId="02C1A370" w14:textId="02523D93" w:rsidR="009E1BB9" w:rsidRPr="002B1D8E" w:rsidRDefault="009E1BB9" w:rsidP="002B1D8E">
      <w:pPr>
        <w:spacing w:line="480" w:lineRule="auto"/>
        <w:rPr>
          <w:rFonts w:ascii="Times New Roman" w:hAnsi="Times New Roman" w:cs="Times New Roman"/>
          <w:b/>
          <w:bCs/>
          <w:sz w:val="24"/>
          <w:szCs w:val="24"/>
        </w:rPr>
      </w:pPr>
    </w:p>
    <w:p w14:paraId="09143447" w14:textId="334F42C7" w:rsidR="00884D7B" w:rsidRPr="00512204" w:rsidRDefault="001D141B" w:rsidP="00884D7B">
      <w:pPr>
        <w:pStyle w:val="ListParagraph"/>
        <w:numPr>
          <w:ilvl w:val="0"/>
          <w:numId w:val="1"/>
        </w:numPr>
        <w:spacing w:line="480" w:lineRule="auto"/>
        <w:rPr>
          <w:rFonts w:ascii="Times New Roman" w:hAnsi="Times New Roman" w:cs="Times New Roman"/>
          <w:b/>
          <w:bCs/>
          <w:sz w:val="24"/>
          <w:szCs w:val="24"/>
        </w:rPr>
      </w:pPr>
      <w:r w:rsidRPr="00512204">
        <w:rPr>
          <w:rFonts w:ascii="Times New Roman" w:hAnsi="Times New Roman" w:cs="Times New Roman"/>
          <w:b/>
          <w:bCs/>
          <w:sz w:val="24"/>
          <w:szCs w:val="24"/>
        </w:rPr>
        <w:lastRenderedPageBreak/>
        <w:t>C</w:t>
      </w:r>
      <w:r w:rsidRPr="00512204">
        <w:rPr>
          <w:rFonts w:ascii="Times New Roman" w:hAnsi="Times New Roman" w:cs="Times New Roman"/>
          <w:b/>
          <w:bCs/>
          <w:sz w:val="24"/>
          <w:szCs w:val="24"/>
        </w:rPr>
        <w:t>ompare how different societies dealt with those outside the borders</w:t>
      </w:r>
    </w:p>
    <w:p w14:paraId="7703C1CB" w14:textId="4F179E99" w:rsidR="00884D7B" w:rsidRPr="00512204" w:rsidRDefault="001D141B" w:rsidP="00884D7B">
      <w:pPr>
        <w:pStyle w:val="ListParagraph"/>
        <w:spacing w:line="480" w:lineRule="auto"/>
        <w:jc w:val="center"/>
        <w:rPr>
          <w:rFonts w:ascii="Times New Roman" w:hAnsi="Times New Roman" w:cs="Times New Roman"/>
          <w:b/>
          <w:bCs/>
          <w:sz w:val="24"/>
          <w:szCs w:val="24"/>
        </w:rPr>
      </w:pPr>
      <w:r w:rsidRPr="00512204">
        <w:rPr>
          <w:rFonts w:ascii="Times New Roman" w:hAnsi="Times New Roman" w:cs="Times New Roman"/>
          <w:b/>
          <w:bCs/>
          <w:sz w:val="24"/>
          <w:szCs w:val="24"/>
        </w:rPr>
        <w:t>Empires, allies, and frontiers.</w:t>
      </w:r>
    </w:p>
    <w:p w14:paraId="5B7812AB" w14:textId="6CCCB8B2" w:rsidR="00962597" w:rsidRPr="00512204" w:rsidRDefault="001D141B" w:rsidP="00962597">
      <w:pPr>
        <w:spacing w:line="480" w:lineRule="auto"/>
        <w:rPr>
          <w:rFonts w:ascii="Times New Roman" w:hAnsi="Times New Roman" w:cs="Times New Roman"/>
          <w:sz w:val="24"/>
          <w:szCs w:val="24"/>
        </w:rPr>
      </w:pPr>
      <w:r w:rsidRPr="00512204">
        <w:rPr>
          <w:rFonts w:ascii="Times New Roman" w:hAnsi="Times New Roman" w:cs="Times New Roman"/>
          <w:sz w:val="24"/>
          <w:szCs w:val="24"/>
        </w:rPr>
        <w:t>Military borders and fortifications were among the vital strategies of defending the territorials in the Roman empire. The Romans being the most extensive empire at the end of the second century, there was the need to fortify their empires just for them to</w:t>
      </w:r>
      <w:r w:rsidRPr="00512204">
        <w:rPr>
          <w:rFonts w:ascii="Times New Roman" w:hAnsi="Times New Roman" w:cs="Times New Roman"/>
          <w:sz w:val="24"/>
          <w:szCs w:val="24"/>
        </w:rPr>
        <w:t xml:space="preserve"> remain robust in their position</w:t>
      </w:r>
      <w:r w:rsidR="002B1D8E">
        <w:rPr>
          <w:rStyle w:val="FootnoteReference"/>
          <w:rFonts w:ascii="Times New Roman" w:hAnsi="Times New Roman" w:cs="Times New Roman"/>
          <w:sz w:val="24"/>
          <w:szCs w:val="24"/>
        </w:rPr>
        <w:footnoteReference w:id="1"/>
      </w:r>
      <w:r w:rsidRPr="00512204">
        <w:rPr>
          <w:rFonts w:ascii="Times New Roman" w:hAnsi="Times New Roman" w:cs="Times New Roman"/>
          <w:sz w:val="24"/>
          <w:szCs w:val="24"/>
        </w:rPr>
        <w:t xml:space="preserve">. The borders ran throughout the whole empire and were a combination of natural frontiers, that is the Rhine and Danube Rivers all in the North and East, respectively. They also had man-made borders that separated them from </w:t>
      </w:r>
      <w:r w:rsidRPr="00512204">
        <w:rPr>
          <w:rFonts w:ascii="Times New Roman" w:hAnsi="Times New Roman" w:cs="Times New Roman"/>
          <w:sz w:val="24"/>
          <w:szCs w:val="24"/>
        </w:rPr>
        <w:t xml:space="preserve">barbarian land and a desert to the south the Atlantic to the west. </w:t>
      </w:r>
    </w:p>
    <w:p w14:paraId="2859E8D6" w14:textId="1D366421" w:rsidR="00884D7B"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 xml:space="preserve">Rome dealt </w:t>
      </w:r>
      <w:r w:rsidR="00962597" w:rsidRPr="00512204">
        <w:rPr>
          <w:rFonts w:ascii="Times New Roman" w:hAnsi="Times New Roman" w:cs="Times New Roman"/>
          <w:sz w:val="24"/>
          <w:szCs w:val="24"/>
        </w:rPr>
        <w:t>with the tribes and kingdoms outside them through constant negotiations. They employed diplomacy. Through this, they were able to control the movements of the people and also trading activities.</w:t>
      </w:r>
      <w:r w:rsidR="002B1D8E">
        <w:rPr>
          <w:rStyle w:val="FootnoteReference"/>
          <w:rFonts w:ascii="Times New Roman" w:hAnsi="Times New Roman" w:cs="Times New Roman"/>
          <w:sz w:val="24"/>
          <w:szCs w:val="24"/>
        </w:rPr>
        <w:footnoteReference w:id="2"/>
      </w:r>
    </w:p>
    <w:p w14:paraId="54902FCF" w14:textId="006BD6A3" w:rsidR="00962597" w:rsidRPr="00512204" w:rsidRDefault="001D141B" w:rsidP="00962597">
      <w:pPr>
        <w:spacing w:line="480" w:lineRule="auto"/>
        <w:ind w:firstLine="720"/>
        <w:jc w:val="center"/>
        <w:rPr>
          <w:rFonts w:ascii="Times New Roman" w:hAnsi="Times New Roman" w:cs="Times New Roman"/>
          <w:b/>
          <w:bCs/>
          <w:sz w:val="24"/>
          <w:szCs w:val="24"/>
        </w:rPr>
      </w:pPr>
      <w:r w:rsidRPr="00512204">
        <w:rPr>
          <w:rFonts w:ascii="Times New Roman" w:hAnsi="Times New Roman" w:cs="Times New Roman"/>
          <w:b/>
          <w:bCs/>
          <w:sz w:val="24"/>
          <w:szCs w:val="24"/>
        </w:rPr>
        <w:t>Municipal charter of the Roman town</w:t>
      </w:r>
    </w:p>
    <w:p w14:paraId="4415DD44" w14:textId="07FA0502" w:rsidR="00962597"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 xml:space="preserve">The permits </w:t>
      </w:r>
      <w:r w:rsidR="00F34911" w:rsidRPr="00512204">
        <w:rPr>
          <w:rFonts w:ascii="Times New Roman" w:hAnsi="Times New Roman" w:cs="Times New Roman"/>
          <w:sz w:val="24"/>
          <w:szCs w:val="24"/>
        </w:rPr>
        <w:t>described</w:t>
      </w:r>
      <w:r w:rsidRPr="00512204">
        <w:rPr>
          <w:rFonts w:ascii="Times New Roman" w:hAnsi="Times New Roman" w:cs="Times New Roman"/>
          <w:sz w:val="24"/>
          <w:szCs w:val="24"/>
        </w:rPr>
        <w:t xml:space="preserve"> the rights of the outside border citizens. They addressed these people as incolae. These could not run for any office or priesthood. They were also not allowed to utilize the magis</w:t>
      </w:r>
      <w:r w:rsidRPr="00512204">
        <w:rPr>
          <w:rFonts w:ascii="Times New Roman" w:hAnsi="Times New Roman" w:cs="Times New Roman"/>
          <w:sz w:val="24"/>
          <w:szCs w:val="24"/>
        </w:rPr>
        <w:t xml:space="preserve">trates for some arrangements, such as appointing </w:t>
      </w:r>
      <w:r w:rsidR="00F34911" w:rsidRPr="00512204">
        <w:rPr>
          <w:rFonts w:ascii="Times New Roman" w:hAnsi="Times New Roman" w:cs="Times New Roman"/>
          <w:sz w:val="24"/>
          <w:szCs w:val="24"/>
        </w:rPr>
        <w:t>guardians</w:t>
      </w:r>
      <w:r w:rsidRPr="00512204">
        <w:rPr>
          <w:rFonts w:ascii="Times New Roman" w:hAnsi="Times New Roman" w:cs="Times New Roman"/>
          <w:sz w:val="24"/>
          <w:szCs w:val="24"/>
        </w:rPr>
        <w:t xml:space="preserve"> and manumission. All the outsiders also were subject to the same laws governing the citizens, including the paying of taxes. They also had limited rights to voting. </w:t>
      </w:r>
    </w:p>
    <w:p w14:paraId="56B9C47B" w14:textId="77777777" w:rsidR="002B1D8E" w:rsidRDefault="002B1D8E" w:rsidP="00962597">
      <w:pPr>
        <w:spacing w:line="480" w:lineRule="auto"/>
        <w:ind w:firstLine="720"/>
        <w:jc w:val="center"/>
        <w:rPr>
          <w:rFonts w:ascii="Times New Roman" w:hAnsi="Times New Roman" w:cs="Times New Roman"/>
          <w:b/>
          <w:bCs/>
          <w:sz w:val="24"/>
          <w:szCs w:val="24"/>
        </w:rPr>
      </w:pPr>
    </w:p>
    <w:p w14:paraId="6E9C3DE4" w14:textId="7FE030B6" w:rsidR="00962597" w:rsidRPr="00512204" w:rsidRDefault="001D141B" w:rsidP="00962597">
      <w:pPr>
        <w:spacing w:line="480" w:lineRule="auto"/>
        <w:ind w:firstLine="720"/>
        <w:jc w:val="center"/>
        <w:rPr>
          <w:rFonts w:ascii="Times New Roman" w:hAnsi="Times New Roman" w:cs="Times New Roman"/>
          <w:b/>
          <w:bCs/>
          <w:sz w:val="24"/>
          <w:szCs w:val="24"/>
        </w:rPr>
      </w:pPr>
      <w:r w:rsidRPr="00512204">
        <w:rPr>
          <w:rFonts w:ascii="Times New Roman" w:hAnsi="Times New Roman" w:cs="Times New Roman"/>
          <w:b/>
          <w:bCs/>
          <w:sz w:val="24"/>
          <w:szCs w:val="24"/>
        </w:rPr>
        <w:lastRenderedPageBreak/>
        <w:t>Great empire</w:t>
      </w:r>
    </w:p>
    <w:p w14:paraId="14764637" w14:textId="6D211950" w:rsidR="00962597"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The security of th</w:t>
      </w:r>
      <w:r w:rsidRPr="00512204">
        <w:rPr>
          <w:rFonts w:ascii="Times New Roman" w:hAnsi="Times New Roman" w:cs="Times New Roman"/>
          <w:sz w:val="24"/>
          <w:szCs w:val="24"/>
        </w:rPr>
        <w:t xml:space="preserve">e Roman border was known historically to be effective. </w:t>
      </w:r>
      <w:r w:rsidR="00F34911" w:rsidRPr="00512204">
        <w:rPr>
          <w:rFonts w:ascii="Times New Roman" w:hAnsi="Times New Roman" w:cs="Times New Roman"/>
          <w:sz w:val="24"/>
          <w:szCs w:val="24"/>
        </w:rPr>
        <w:t>This is because they how to get hold of migration. They never allowed intruders without a formal request, for instance, the Gothics. The population had to be consulted about the joining of strangers in their midst</w:t>
      </w:r>
      <w:r w:rsidR="002B1D8E">
        <w:rPr>
          <w:rStyle w:val="FootnoteReference"/>
          <w:rFonts w:ascii="Times New Roman" w:hAnsi="Times New Roman" w:cs="Times New Roman"/>
          <w:sz w:val="24"/>
          <w:szCs w:val="24"/>
        </w:rPr>
        <w:footnoteReference w:id="3"/>
      </w:r>
      <w:r w:rsidR="00F34911" w:rsidRPr="00512204">
        <w:rPr>
          <w:rFonts w:ascii="Times New Roman" w:hAnsi="Times New Roman" w:cs="Times New Roman"/>
          <w:sz w:val="24"/>
          <w:szCs w:val="24"/>
        </w:rPr>
        <w:t>. They provided every needed resource for the migrants. The migration of the Thervingi who were not even required to hand over their tools. The immigrants also arrived in large numbers hence outnumbered the Roman soldiers. The Romans had developed a prejudice against the Barbarians.</w:t>
      </w:r>
    </w:p>
    <w:p w14:paraId="5A471AA2" w14:textId="3AD24A02" w:rsidR="00F34911" w:rsidRPr="00512204" w:rsidRDefault="001D141B" w:rsidP="00F34911">
      <w:pPr>
        <w:pStyle w:val="ListParagraph"/>
        <w:numPr>
          <w:ilvl w:val="0"/>
          <w:numId w:val="1"/>
        </w:numPr>
        <w:spacing w:line="480" w:lineRule="auto"/>
        <w:rPr>
          <w:rFonts w:ascii="Times New Roman" w:hAnsi="Times New Roman" w:cs="Times New Roman"/>
          <w:sz w:val="24"/>
          <w:szCs w:val="24"/>
        </w:rPr>
      </w:pPr>
      <w:r w:rsidRPr="00512204">
        <w:rPr>
          <w:rFonts w:ascii="Times New Roman" w:hAnsi="Times New Roman" w:cs="Times New Roman"/>
          <w:sz w:val="24"/>
          <w:szCs w:val="24"/>
        </w:rPr>
        <w:t xml:space="preserve"> </w:t>
      </w:r>
      <w:r w:rsidRPr="00512204">
        <w:rPr>
          <w:rFonts w:ascii="Times New Roman" w:hAnsi="Times New Roman" w:cs="Times New Roman"/>
          <w:b/>
          <w:bCs/>
          <w:sz w:val="24"/>
          <w:szCs w:val="24"/>
        </w:rPr>
        <w:t xml:space="preserve">Types of people who could be found in towns </w:t>
      </w:r>
    </w:p>
    <w:p w14:paraId="49997C24" w14:textId="071CF6B4" w:rsidR="00962597"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 xml:space="preserve">In the 'Frontiers, allies and empires,' the typical group of people that were found in cities was the Franks. These were a Germanic </w:t>
      </w:r>
      <w:r w:rsidR="00011F48" w:rsidRPr="00512204">
        <w:rPr>
          <w:rFonts w:ascii="Times New Roman" w:hAnsi="Times New Roman" w:cs="Times New Roman"/>
          <w:sz w:val="24"/>
          <w:szCs w:val="24"/>
        </w:rPr>
        <w:t>group; it</w:t>
      </w:r>
      <w:r w:rsidRPr="00512204">
        <w:rPr>
          <w:rFonts w:ascii="Times New Roman" w:hAnsi="Times New Roman" w:cs="Times New Roman"/>
          <w:sz w:val="24"/>
          <w:szCs w:val="24"/>
        </w:rPr>
        <w:t xml:space="preserve"> was mainly associated with the tribes that were hailed from the Middle and the Lower Rhine and </w:t>
      </w:r>
      <w:r w:rsidR="00011F48" w:rsidRPr="00512204">
        <w:rPr>
          <w:rFonts w:ascii="Times New Roman" w:hAnsi="Times New Roman" w:cs="Times New Roman"/>
          <w:sz w:val="24"/>
          <w:szCs w:val="24"/>
        </w:rPr>
        <w:t>were among</w:t>
      </w:r>
      <w:r w:rsidRPr="00512204">
        <w:rPr>
          <w:rFonts w:ascii="Times New Roman" w:hAnsi="Times New Roman" w:cs="Times New Roman"/>
          <w:sz w:val="24"/>
          <w:szCs w:val="24"/>
        </w:rPr>
        <w:t xml:space="preserve"> the group of people present during the collapsing of the roman empire in the west. They were mostly catholic rulers.</w:t>
      </w:r>
    </w:p>
    <w:p w14:paraId="7B123B2D" w14:textId="249211DF" w:rsidR="00751E82"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In the municipalities, only Roma</w:t>
      </w:r>
      <w:r w:rsidRPr="00512204">
        <w:rPr>
          <w:rFonts w:ascii="Times New Roman" w:hAnsi="Times New Roman" w:cs="Times New Roman"/>
          <w:sz w:val="24"/>
          <w:szCs w:val="24"/>
        </w:rPr>
        <w:t xml:space="preserve">n citizens were the only residents who would be found in the towns </w:t>
      </w:r>
      <w:r w:rsidR="00011F48" w:rsidRPr="00512204">
        <w:rPr>
          <w:rFonts w:ascii="Times New Roman" w:hAnsi="Times New Roman" w:cs="Times New Roman"/>
          <w:sz w:val="24"/>
          <w:szCs w:val="24"/>
        </w:rPr>
        <w:t>and had no voting rights</w:t>
      </w:r>
      <w:r w:rsidR="002B1D8E">
        <w:rPr>
          <w:rStyle w:val="FootnoteReference"/>
          <w:rFonts w:ascii="Times New Roman" w:hAnsi="Times New Roman" w:cs="Times New Roman"/>
          <w:sz w:val="24"/>
          <w:szCs w:val="24"/>
        </w:rPr>
        <w:footnoteReference w:id="4"/>
      </w:r>
      <w:r w:rsidR="00011F48" w:rsidRPr="00512204">
        <w:rPr>
          <w:rFonts w:ascii="Times New Roman" w:hAnsi="Times New Roman" w:cs="Times New Roman"/>
          <w:sz w:val="24"/>
          <w:szCs w:val="24"/>
        </w:rPr>
        <w:t>. Voting was granted to some cities later after Rome allowed tribes to be registered and given full political rights.</w:t>
      </w:r>
    </w:p>
    <w:p w14:paraId="45F51409" w14:textId="603538E4" w:rsidR="00011F48" w:rsidRPr="00512204" w:rsidRDefault="001D141B" w:rsidP="00962597">
      <w:pPr>
        <w:spacing w:line="480" w:lineRule="auto"/>
        <w:ind w:firstLine="720"/>
        <w:rPr>
          <w:rFonts w:ascii="Times New Roman" w:hAnsi="Times New Roman" w:cs="Times New Roman"/>
          <w:sz w:val="24"/>
          <w:szCs w:val="24"/>
        </w:rPr>
      </w:pPr>
      <w:r w:rsidRPr="00512204">
        <w:rPr>
          <w:rFonts w:ascii="Times New Roman" w:hAnsi="Times New Roman" w:cs="Times New Roman"/>
          <w:sz w:val="24"/>
          <w:szCs w:val="24"/>
        </w:rPr>
        <w:t xml:space="preserve">In the empires, the towns had a mixed group of </w:t>
      </w:r>
      <w:r w:rsidRPr="00512204">
        <w:rPr>
          <w:rFonts w:ascii="Times New Roman" w:hAnsi="Times New Roman" w:cs="Times New Roman"/>
          <w:sz w:val="24"/>
          <w:szCs w:val="24"/>
        </w:rPr>
        <w:t xml:space="preserve">people, especially the Barbarians, due to the prejudice of them. Having a significant number of nonnatives among them led to the decline </w:t>
      </w:r>
      <w:r w:rsidRPr="00512204">
        <w:rPr>
          <w:rFonts w:ascii="Times New Roman" w:hAnsi="Times New Roman" w:cs="Times New Roman"/>
          <w:sz w:val="24"/>
          <w:szCs w:val="24"/>
        </w:rPr>
        <w:lastRenderedPageBreak/>
        <w:t>of the Roman empire since it was now easier to plan an attack from inside and bring as many others as possible.</w:t>
      </w:r>
    </w:p>
    <w:p w14:paraId="113013BD" w14:textId="4E413786" w:rsidR="00011F48" w:rsidRPr="00512204" w:rsidRDefault="001D141B" w:rsidP="00011F48">
      <w:pPr>
        <w:pStyle w:val="ListParagraph"/>
        <w:numPr>
          <w:ilvl w:val="0"/>
          <w:numId w:val="1"/>
        </w:numPr>
        <w:spacing w:line="480" w:lineRule="auto"/>
        <w:rPr>
          <w:rFonts w:ascii="Times New Roman" w:hAnsi="Times New Roman" w:cs="Times New Roman"/>
          <w:sz w:val="24"/>
          <w:szCs w:val="24"/>
        </w:rPr>
      </w:pPr>
      <w:r w:rsidRPr="00512204">
        <w:rPr>
          <w:rFonts w:ascii="Times New Roman" w:hAnsi="Times New Roman" w:cs="Times New Roman"/>
          <w:b/>
          <w:bCs/>
          <w:sz w:val="24"/>
          <w:szCs w:val="24"/>
        </w:rPr>
        <w:t>What we</w:t>
      </w:r>
      <w:r w:rsidRPr="00512204">
        <w:rPr>
          <w:rFonts w:ascii="Times New Roman" w:hAnsi="Times New Roman" w:cs="Times New Roman"/>
          <w:b/>
          <w:bCs/>
          <w:sz w:val="24"/>
          <w:szCs w:val="24"/>
        </w:rPr>
        <w:t xml:space="preserve">re cities in the ancient world like compared to modern </w:t>
      </w:r>
      <w:r w:rsidR="006F44FF" w:rsidRPr="00512204">
        <w:rPr>
          <w:rFonts w:ascii="Times New Roman" w:hAnsi="Times New Roman" w:cs="Times New Roman"/>
          <w:b/>
          <w:bCs/>
          <w:sz w:val="24"/>
          <w:szCs w:val="24"/>
        </w:rPr>
        <w:t>days?</w:t>
      </w:r>
    </w:p>
    <w:p w14:paraId="36FBDC2F" w14:textId="4C32A28E" w:rsidR="006F44FF" w:rsidRPr="00512204" w:rsidRDefault="001D141B" w:rsidP="006F44FF">
      <w:pPr>
        <w:spacing w:line="480" w:lineRule="auto"/>
        <w:ind w:left="360" w:firstLine="360"/>
        <w:rPr>
          <w:rFonts w:ascii="Times New Roman" w:hAnsi="Times New Roman" w:cs="Times New Roman"/>
          <w:sz w:val="24"/>
          <w:szCs w:val="24"/>
        </w:rPr>
      </w:pPr>
      <w:r w:rsidRPr="00512204">
        <w:rPr>
          <w:rFonts w:ascii="Times New Roman" w:hAnsi="Times New Roman" w:cs="Times New Roman"/>
          <w:sz w:val="24"/>
          <w:szCs w:val="24"/>
        </w:rPr>
        <w:t xml:space="preserve">Modern cities are entirely different from the ancient cities. Modern cities are generally filled with large buildings that are meant for businesses, leisure, hospitalization, tourism, and others </w:t>
      </w:r>
      <w:r w:rsidRPr="00512204">
        <w:rPr>
          <w:rFonts w:ascii="Times New Roman" w:hAnsi="Times New Roman" w:cs="Times New Roman"/>
          <w:sz w:val="24"/>
          <w:szCs w:val="24"/>
        </w:rPr>
        <w:t xml:space="preserve">are individual homes for families. They also bring groups of people together, and those who are not familiar with the architecture come to be amazed by </w:t>
      </w:r>
      <w:proofErr w:type="gramStart"/>
      <w:r w:rsidRPr="00512204">
        <w:rPr>
          <w:rFonts w:ascii="Times New Roman" w:hAnsi="Times New Roman" w:cs="Times New Roman"/>
          <w:sz w:val="24"/>
          <w:szCs w:val="24"/>
        </w:rPr>
        <w:t>the cite</w:t>
      </w:r>
      <w:proofErr w:type="gramEnd"/>
      <w:r w:rsidRPr="00512204">
        <w:rPr>
          <w:rFonts w:ascii="Times New Roman" w:hAnsi="Times New Roman" w:cs="Times New Roman"/>
          <w:sz w:val="24"/>
          <w:szCs w:val="24"/>
        </w:rPr>
        <w:t>.</w:t>
      </w:r>
      <w:r w:rsidR="002B1D8E">
        <w:rPr>
          <w:rStyle w:val="FootnoteReference"/>
          <w:rFonts w:ascii="Times New Roman" w:hAnsi="Times New Roman" w:cs="Times New Roman"/>
          <w:sz w:val="24"/>
          <w:szCs w:val="24"/>
        </w:rPr>
        <w:footnoteReference w:id="5"/>
      </w:r>
    </w:p>
    <w:p w14:paraId="5A11C55A" w14:textId="4E23313E" w:rsidR="009E1BB9" w:rsidRPr="00512204" w:rsidRDefault="001D141B" w:rsidP="009E1BB9">
      <w:pPr>
        <w:spacing w:line="480" w:lineRule="auto"/>
        <w:ind w:left="360" w:firstLine="360"/>
        <w:rPr>
          <w:rFonts w:ascii="Times New Roman" w:hAnsi="Times New Roman" w:cs="Times New Roman"/>
          <w:sz w:val="24"/>
          <w:szCs w:val="24"/>
        </w:rPr>
      </w:pPr>
      <w:r w:rsidRPr="00512204">
        <w:rPr>
          <w:rFonts w:ascii="Times New Roman" w:hAnsi="Times New Roman" w:cs="Times New Roman"/>
          <w:sz w:val="24"/>
          <w:szCs w:val="24"/>
        </w:rPr>
        <w:t>In the ancient cities, the buildings here were made to be a colony of the inhabitants. The tow</w:t>
      </w:r>
      <w:r w:rsidRPr="00512204">
        <w:rPr>
          <w:rFonts w:ascii="Times New Roman" w:hAnsi="Times New Roman" w:cs="Times New Roman"/>
          <w:sz w:val="24"/>
          <w:szCs w:val="24"/>
        </w:rPr>
        <w:t>ns were used as headquarters of the people inside. For instance, Rome was the capital city of the roman empire. The building in the city were the theatres, the amphitheaters, forums, temples, and also the law courts. They were great in size but had similar</w:t>
      </w:r>
      <w:r w:rsidRPr="00512204">
        <w:rPr>
          <w:rFonts w:ascii="Times New Roman" w:hAnsi="Times New Roman" w:cs="Times New Roman"/>
          <w:sz w:val="24"/>
          <w:szCs w:val="24"/>
        </w:rPr>
        <w:t xml:space="preserve"> decorations and bared the culture of the Romans with them. The paintings also were unique, and the architecture of that time is quite different from the architecture of today.</w:t>
      </w:r>
    </w:p>
    <w:p w14:paraId="3724FC74" w14:textId="20F5BB52" w:rsidR="009E1BB9" w:rsidRPr="00512204" w:rsidRDefault="009E1BB9" w:rsidP="009E1BB9">
      <w:pPr>
        <w:spacing w:line="480" w:lineRule="auto"/>
        <w:ind w:left="360" w:firstLine="360"/>
        <w:rPr>
          <w:rFonts w:ascii="Times New Roman" w:hAnsi="Times New Roman" w:cs="Times New Roman"/>
          <w:sz w:val="24"/>
          <w:szCs w:val="24"/>
        </w:rPr>
      </w:pPr>
    </w:p>
    <w:p w14:paraId="0E1FEFB7" w14:textId="7A3BF86C" w:rsidR="009E1BB9" w:rsidRPr="00512204" w:rsidRDefault="009E1BB9" w:rsidP="009E1BB9">
      <w:pPr>
        <w:spacing w:line="480" w:lineRule="auto"/>
        <w:ind w:left="360" w:firstLine="360"/>
        <w:rPr>
          <w:rFonts w:ascii="Times New Roman" w:hAnsi="Times New Roman" w:cs="Times New Roman"/>
          <w:sz w:val="24"/>
          <w:szCs w:val="24"/>
        </w:rPr>
      </w:pPr>
    </w:p>
    <w:p w14:paraId="69B6493C" w14:textId="11246255" w:rsidR="009E1BB9" w:rsidRPr="00512204" w:rsidRDefault="009E1BB9" w:rsidP="009E1BB9">
      <w:pPr>
        <w:spacing w:line="480" w:lineRule="auto"/>
        <w:ind w:left="360" w:firstLine="360"/>
        <w:rPr>
          <w:rFonts w:ascii="Times New Roman" w:hAnsi="Times New Roman" w:cs="Times New Roman"/>
          <w:sz w:val="24"/>
          <w:szCs w:val="24"/>
        </w:rPr>
      </w:pPr>
    </w:p>
    <w:p w14:paraId="3BDD210F" w14:textId="2D4A0F8C" w:rsidR="009E1BB9" w:rsidRPr="00512204" w:rsidRDefault="009E1BB9" w:rsidP="009E1BB9">
      <w:pPr>
        <w:spacing w:line="480" w:lineRule="auto"/>
        <w:ind w:left="360" w:firstLine="360"/>
        <w:rPr>
          <w:rFonts w:ascii="Times New Roman" w:hAnsi="Times New Roman" w:cs="Times New Roman"/>
          <w:sz w:val="24"/>
          <w:szCs w:val="24"/>
        </w:rPr>
      </w:pPr>
    </w:p>
    <w:p w14:paraId="1B716758" w14:textId="28C18B0D" w:rsidR="009E1BB9" w:rsidRPr="00512204" w:rsidRDefault="009E1BB9" w:rsidP="002B1D8E">
      <w:pPr>
        <w:spacing w:line="480" w:lineRule="auto"/>
        <w:rPr>
          <w:rFonts w:ascii="Times New Roman" w:hAnsi="Times New Roman" w:cs="Times New Roman"/>
          <w:sz w:val="24"/>
          <w:szCs w:val="24"/>
        </w:rPr>
      </w:pPr>
    </w:p>
    <w:p w14:paraId="5A4CA4D2" w14:textId="495BF676" w:rsidR="009E1BB9" w:rsidRPr="00512204" w:rsidRDefault="009E1BB9" w:rsidP="009E1BB9">
      <w:pPr>
        <w:spacing w:line="480" w:lineRule="auto"/>
        <w:ind w:left="360" w:firstLine="360"/>
        <w:rPr>
          <w:rFonts w:ascii="Times New Roman" w:hAnsi="Times New Roman" w:cs="Times New Roman"/>
          <w:sz w:val="24"/>
          <w:szCs w:val="24"/>
        </w:rPr>
      </w:pPr>
    </w:p>
    <w:p w14:paraId="680AF577" w14:textId="7CD26353" w:rsidR="009E1BB9" w:rsidRPr="00512204" w:rsidRDefault="0031114F" w:rsidP="0031114F">
      <w:pPr>
        <w:spacing w:line="480" w:lineRule="auto"/>
        <w:ind w:left="360" w:firstLine="360"/>
        <w:jc w:val="center"/>
        <w:rPr>
          <w:rFonts w:ascii="Times New Roman" w:hAnsi="Times New Roman" w:cs="Times New Roman"/>
          <w:b/>
          <w:bCs/>
          <w:sz w:val="24"/>
          <w:szCs w:val="24"/>
        </w:rPr>
      </w:pPr>
      <w:r>
        <w:rPr>
          <w:rFonts w:ascii="Times New Roman" w:hAnsi="Times New Roman" w:cs="Times New Roman"/>
          <w:b/>
          <w:bCs/>
          <w:sz w:val="24"/>
          <w:szCs w:val="24"/>
        </w:rPr>
        <w:lastRenderedPageBreak/>
        <w:t>Bibliography</w:t>
      </w:r>
    </w:p>
    <w:p w14:paraId="4136F1A9" w14:textId="77777777" w:rsidR="0031114F" w:rsidRPr="00512204" w:rsidRDefault="0031114F" w:rsidP="0031114F">
      <w:pPr>
        <w:spacing w:line="480" w:lineRule="auto"/>
        <w:ind w:left="1080" w:hanging="720"/>
        <w:rPr>
          <w:rFonts w:ascii="Times New Roman" w:hAnsi="Times New Roman" w:cs="Times New Roman"/>
          <w:color w:val="222222"/>
          <w:sz w:val="24"/>
          <w:szCs w:val="24"/>
          <w:shd w:val="clear" w:color="auto" w:fill="FFFFFF"/>
        </w:rPr>
      </w:pPr>
      <w:r w:rsidRPr="00512204">
        <w:rPr>
          <w:rFonts w:ascii="Times New Roman" w:hAnsi="Times New Roman" w:cs="Times New Roman"/>
          <w:color w:val="222222"/>
          <w:sz w:val="24"/>
          <w:szCs w:val="24"/>
          <w:shd w:val="clear" w:color="auto" w:fill="FFFFFF"/>
        </w:rPr>
        <w:t>Anderson, Graham. </w:t>
      </w:r>
      <w:r w:rsidRPr="00512204">
        <w:rPr>
          <w:rFonts w:ascii="Times New Roman" w:hAnsi="Times New Roman" w:cs="Times New Roman"/>
          <w:i/>
          <w:iCs/>
          <w:color w:val="222222"/>
          <w:sz w:val="24"/>
          <w:szCs w:val="24"/>
          <w:shd w:val="clear" w:color="auto" w:fill="FFFFFF"/>
        </w:rPr>
        <w:t>The Second Sophistic: a cultural phenomenon in the Roman Empire</w:t>
      </w:r>
      <w:r w:rsidRPr="00512204">
        <w:rPr>
          <w:rFonts w:ascii="Times New Roman" w:hAnsi="Times New Roman" w:cs="Times New Roman"/>
          <w:color w:val="222222"/>
          <w:sz w:val="24"/>
          <w:szCs w:val="24"/>
          <w:shd w:val="clear" w:color="auto" w:fill="FFFFFF"/>
        </w:rPr>
        <w:t>. Routledge, 2005.</w:t>
      </w:r>
    </w:p>
    <w:p w14:paraId="73E1B057" w14:textId="77777777" w:rsidR="0031114F" w:rsidRPr="00512204" w:rsidRDefault="0031114F" w:rsidP="0031114F">
      <w:pPr>
        <w:spacing w:line="480" w:lineRule="auto"/>
        <w:ind w:left="1080" w:hanging="720"/>
        <w:rPr>
          <w:rFonts w:ascii="Times New Roman" w:hAnsi="Times New Roman" w:cs="Times New Roman"/>
          <w:color w:val="222222"/>
          <w:sz w:val="24"/>
          <w:szCs w:val="24"/>
          <w:shd w:val="clear" w:color="auto" w:fill="FFFFFF"/>
        </w:rPr>
      </w:pPr>
      <w:r w:rsidRPr="00512204">
        <w:rPr>
          <w:rFonts w:ascii="Times New Roman" w:hAnsi="Times New Roman" w:cs="Times New Roman"/>
          <w:color w:val="222222"/>
          <w:sz w:val="24"/>
          <w:szCs w:val="24"/>
          <w:shd w:val="clear" w:color="auto" w:fill="FFFFFF"/>
        </w:rPr>
        <w:t>Potter, David S. </w:t>
      </w:r>
      <w:r w:rsidRPr="00512204">
        <w:rPr>
          <w:rFonts w:ascii="Times New Roman" w:hAnsi="Times New Roman" w:cs="Times New Roman"/>
          <w:i/>
          <w:iCs/>
          <w:color w:val="222222"/>
          <w:sz w:val="24"/>
          <w:szCs w:val="24"/>
          <w:shd w:val="clear" w:color="auto" w:fill="FFFFFF"/>
        </w:rPr>
        <w:t>The Roman Empire at bay, ad 180–395</w:t>
      </w:r>
      <w:r w:rsidRPr="00512204">
        <w:rPr>
          <w:rFonts w:ascii="Times New Roman" w:hAnsi="Times New Roman" w:cs="Times New Roman"/>
          <w:color w:val="222222"/>
          <w:sz w:val="24"/>
          <w:szCs w:val="24"/>
          <w:shd w:val="clear" w:color="auto" w:fill="FFFFFF"/>
        </w:rPr>
        <w:t>. Routledge, 2004.</w:t>
      </w:r>
    </w:p>
    <w:p w14:paraId="3436F28A" w14:textId="77777777" w:rsidR="0031114F" w:rsidRPr="00512204" w:rsidRDefault="0031114F" w:rsidP="0031114F">
      <w:pPr>
        <w:spacing w:line="480" w:lineRule="auto"/>
        <w:ind w:left="1080" w:hanging="720"/>
        <w:rPr>
          <w:rFonts w:ascii="Times New Roman" w:hAnsi="Times New Roman" w:cs="Times New Roman"/>
          <w:sz w:val="24"/>
          <w:szCs w:val="24"/>
        </w:rPr>
      </w:pPr>
      <w:r w:rsidRPr="00512204">
        <w:rPr>
          <w:rFonts w:ascii="Times New Roman" w:hAnsi="Times New Roman" w:cs="Times New Roman"/>
          <w:color w:val="222222"/>
          <w:sz w:val="24"/>
          <w:szCs w:val="24"/>
          <w:shd w:val="clear" w:color="auto" w:fill="FFFFFF"/>
        </w:rPr>
        <w:t>Vale, Lawrence J., and Thomas J. Campanella. </w:t>
      </w:r>
      <w:r w:rsidRPr="00512204">
        <w:rPr>
          <w:rFonts w:ascii="Times New Roman" w:hAnsi="Times New Roman" w:cs="Times New Roman"/>
          <w:i/>
          <w:iCs/>
          <w:color w:val="222222"/>
          <w:sz w:val="24"/>
          <w:szCs w:val="24"/>
          <w:shd w:val="clear" w:color="auto" w:fill="FFFFFF"/>
        </w:rPr>
        <w:t>The resilient city: How modern cities recover from disaster</w:t>
      </w:r>
      <w:r w:rsidRPr="00512204">
        <w:rPr>
          <w:rFonts w:ascii="Times New Roman" w:hAnsi="Times New Roman" w:cs="Times New Roman"/>
          <w:color w:val="222222"/>
          <w:sz w:val="24"/>
          <w:szCs w:val="24"/>
          <w:shd w:val="clear" w:color="auto" w:fill="FFFFFF"/>
        </w:rPr>
        <w:t>. Oxford University Press, 2005.</w:t>
      </w:r>
    </w:p>
    <w:p w14:paraId="3B037891" w14:textId="77777777" w:rsidR="0031114F" w:rsidRPr="00512204" w:rsidRDefault="0031114F" w:rsidP="0031114F">
      <w:pPr>
        <w:spacing w:line="480" w:lineRule="auto"/>
        <w:ind w:left="1080" w:hanging="720"/>
        <w:rPr>
          <w:rFonts w:ascii="Times New Roman" w:hAnsi="Times New Roman" w:cs="Times New Roman"/>
          <w:color w:val="222222"/>
          <w:sz w:val="24"/>
          <w:szCs w:val="24"/>
          <w:shd w:val="clear" w:color="auto" w:fill="FFFFFF"/>
        </w:rPr>
      </w:pPr>
      <w:r w:rsidRPr="00512204">
        <w:rPr>
          <w:rFonts w:ascii="Times New Roman" w:hAnsi="Times New Roman" w:cs="Times New Roman"/>
          <w:color w:val="222222"/>
          <w:sz w:val="24"/>
          <w:szCs w:val="24"/>
          <w:shd w:val="clear" w:color="auto" w:fill="FFFFFF"/>
        </w:rPr>
        <w:t xml:space="preserve">Von </w:t>
      </w:r>
      <w:proofErr w:type="spellStart"/>
      <w:r w:rsidRPr="00512204">
        <w:rPr>
          <w:rFonts w:ascii="Times New Roman" w:hAnsi="Times New Roman" w:cs="Times New Roman"/>
          <w:color w:val="222222"/>
          <w:sz w:val="24"/>
          <w:szCs w:val="24"/>
          <w:shd w:val="clear" w:color="auto" w:fill="FFFFFF"/>
        </w:rPr>
        <w:t>Petrikovits</w:t>
      </w:r>
      <w:proofErr w:type="spellEnd"/>
      <w:r w:rsidRPr="00512204">
        <w:rPr>
          <w:rFonts w:ascii="Times New Roman" w:hAnsi="Times New Roman" w:cs="Times New Roman"/>
          <w:color w:val="222222"/>
          <w:sz w:val="24"/>
          <w:szCs w:val="24"/>
          <w:shd w:val="clear" w:color="auto" w:fill="FFFFFF"/>
        </w:rPr>
        <w:t>, Harald. "Fortifications in the north-western Roman Empire from the third to the fifth centuries AD." </w:t>
      </w:r>
      <w:r w:rsidRPr="00512204">
        <w:rPr>
          <w:rFonts w:ascii="Times New Roman" w:hAnsi="Times New Roman" w:cs="Times New Roman"/>
          <w:i/>
          <w:iCs/>
          <w:color w:val="222222"/>
          <w:sz w:val="24"/>
          <w:szCs w:val="24"/>
          <w:shd w:val="clear" w:color="auto" w:fill="FFFFFF"/>
        </w:rPr>
        <w:t>The Journal of Roman Studies</w:t>
      </w:r>
      <w:r w:rsidRPr="00512204">
        <w:rPr>
          <w:rFonts w:ascii="Times New Roman" w:hAnsi="Times New Roman" w:cs="Times New Roman"/>
          <w:color w:val="222222"/>
          <w:sz w:val="24"/>
          <w:szCs w:val="24"/>
          <w:shd w:val="clear" w:color="auto" w:fill="FFFFFF"/>
        </w:rPr>
        <w:t> 61 (1971</w:t>
      </w:r>
      <w:bookmarkStart w:id="0" w:name="_GoBack"/>
      <w:bookmarkEnd w:id="0"/>
      <w:r w:rsidRPr="00512204">
        <w:rPr>
          <w:rFonts w:ascii="Times New Roman" w:hAnsi="Times New Roman" w:cs="Times New Roman"/>
          <w:color w:val="222222"/>
          <w:sz w:val="24"/>
          <w:szCs w:val="24"/>
          <w:shd w:val="clear" w:color="auto" w:fill="FFFFFF"/>
        </w:rPr>
        <w:t>): 178-218.</w:t>
      </w:r>
    </w:p>
    <w:sectPr w:rsidR="0031114F" w:rsidRPr="00512204" w:rsidSect="006060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1EE00" w14:textId="77777777" w:rsidR="001D141B" w:rsidRDefault="001D141B">
      <w:pPr>
        <w:spacing w:after="0" w:line="240" w:lineRule="auto"/>
      </w:pPr>
      <w:r>
        <w:separator/>
      </w:r>
    </w:p>
  </w:endnote>
  <w:endnote w:type="continuationSeparator" w:id="0">
    <w:p w14:paraId="11856E18" w14:textId="77777777" w:rsidR="001D141B" w:rsidRDefault="001D1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BBF89" w14:textId="77777777" w:rsidR="001D141B" w:rsidRDefault="001D141B">
      <w:pPr>
        <w:spacing w:after="0" w:line="240" w:lineRule="auto"/>
      </w:pPr>
      <w:r>
        <w:separator/>
      </w:r>
    </w:p>
  </w:footnote>
  <w:footnote w:type="continuationSeparator" w:id="0">
    <w:p w14:paraId="3A158A72" w14:textId="77777777" w:rsidR="001D141B" w:rsidRDefault="001D141B">
      <w:pPr>
        <w:spacing w:after="0" w:line="240" w:lineRule="auto"/>
      </w:pPr>
      <w:r>
        <w:continuationSeparator/>
      </w:r>
    </w:p>
  </w:footnote>
  <w:footnote w:id="1">
    <w:p w14:paraId="04D680E6" w14:textId="6EC8A256" w:rsidR="002B1D8E" w:rsidRPr="002B1D8E" w:rsidRDefault="002B1D8E">
      <w:pPr>
        <w:pStyle w:val="FootnoteText"/>
        <w:rPr>
          <w:rFonts w:ascii="Times New Roman" w:hAnsi="Times New Roman" w:cs="Times New Roman"/>
          <w:sz w:val="24"/>
          <w:szCs w:val="24"/>
        </w:rPr>
      </w:pPr>
      <w:r>
        <w:rPr>
          <w:rStyle w:val="FootnoteReference"/>
        </w:rPr>
        <w:footnoteRef/>
      </w:r>
      <w:r>
        <w:t xml:space="preserve"> </w:t>
      </w:r>
      <w:r w:rsidRPr="002B1D8E">
        <w:rPr>
          <w:rFonts w:ascii="Times New Roman" w:hAnsi="Times New Roman" w:cs="Times New Roman"/>
          <w:sz w:val="24"/>
          <w:szCs w:val="24"/>
        </w:rPr>
        <w:t xml:space="preserve">Von </w:t>
      </w:r>
      <w:proofErr w:type="spellStart"/>
      <w:r w:rsidRPr="002B1D8E">
        <w:rPr>
          <w:rFonts w:ascii="Times New Roman" w:hAnsi="Times New Roman" w:cs="Times New Roman"/>
          <w:sz w:val="24"/>
          <w:szCs w:val="24"/>
        </w:rPr>
        <w:t>Petrikovits</w:t>
      </w:r>
      <w:proofErr w:type="spellEnd"/>
      <w:r w:rsidRPr="002B1D8E">
        <w:rPr>
          <w:rFonts w:ascii="Times New Roman" w:hAnsi="Times New Roman" w:cs="Times New Roman"/>
          <w:sz w:val="24"/>
          <w:szCs w:val="24"/>
        </w:rPr>
        <w:t>, Harald. "Fortifications in the north-western Roman Empire from the third to the fifth centuries AD." The Journal of Roman Studies 61 (1971): 178-218.</w:t>
      </w:r>
    </w:p>
  </w:footnote>
  <w:footnote w:id="2">
    <w:p w14:paraId="4AAC0E4B" w14:textId="255C823C" w:rsidR="002B1D8E" w:rsidRDefault="002B1D8E">
      <w:pPr>
        <w:pStyle w:val="FootnoteText"/>
      </w:pPr>
      <w:r w:rsidRPr="002B1D8E">
        <w:rPr>
          <w:rStyle w:val="FootnoteReference"/>
          <w:rFonts w:ascii="Times New Roman" w:hAnsi="Times New Roman" w:cs="Times New Roman"/>
          <w:sz w:val="24"/>
          <w:szCs w:val="24"/>
        </w:rPr>
        <w:footnoteRef/>
      </w:r>
      <w:r w:rsidRPr="002B1D8E">
        <w:rPr>
          <w:rFonts w:ascii="Times New Roman" w:hAnsi="Times New Roman" w:cs="Times New Roman"/>
          <w:sz w:val="24"/>
          <w:szCs w:val="24"/>
        </w:rPr>
        <w:t xml:space="preserve"> Vale, Lawrence J., and Thomas J. </w:t>
      </w:r>
      <w:proofErr w:type="spellStart"/>
      <w:r w:rsidRPr="002B1D8E">
        <w:rPr>
          <w:rFonts w:ascii="Times New Roman" w:hAnsi="Times New Roman" w:cs="Times New Roman"/>
          <w:sz w:val="24"/>
          <w:szCs w:val="24"/>
        </w:rPr>
        <w:t>Campanella</w:t>
      </w:r>
      <w:proofErr w:type="spellEnd"/>
      <w:r w:rsidRPr="002B1D8E">
        <w:rPr>
          <w:rFonts w:ascii="Times New Roman" w:hAnsi="Times New Roman" w:cs="Times New Roman"/>
          <w:sz w:val="24"/>
          <w:szCs w:val="24"/>
        </w:rPr>
        <w:t>. The resilient city: How modern cities recover from disaster. Oxford University Press, 2005.</w:t>
      </w:r>
    </w:p>
  </w:footnote>
  <w:footnote w:id="3">
    <w:p w14:paraId="29D51304" w14:textId="13910C92" w:rsidR="002B1D8E" w:rsidRPr="002B1D8E" w:rsidRDefault="002B1D8E">
      <w:pPr>
        <w:pStyle w:val="FootnoteText"/>
        <w:rPr>
          <w:rFonts w:ascii="Times New Roman" w:hAnsi="Times New Roman" w:cs="Times New Roman"/>
          <w:sz w:val="24"/>
          <w:szCs w:val="24"/>
        </w:rPr>
      </w:pPr>
      <w:r w:rsidRPr="002B1D8E">
        <w:rPr>
          <w:rStyle w:val="FootnoteReference"/>
          <w:rFonts w:ascii="Times New Roman" w:hAnsi="Times New Roman" w:cs="Times New Roman"/>
          <w:sz w:val="24"/>
          <w:szCs w:val="24"/>
        </w:rPr>
        <w:footnoteRef/>
      </w:r>
      <w:r w:rsidRPr="002B1D8E">
        <w:rPr>
          <w:rFonts w:ascii="Times New Roman" w:hAnsi="Times New Roman" w:cs="Times New Roman"/>
          <w:sz w:val="24"/>
          <w:szCs w:val="24"/>
        </w:rPr>
        <w:t xml:space="preserve"> Potter, David S. The Roman Empire at bay, ad 180–395. Routledge, 2004.</w:t>
      </w:r>
    </w:p>
  </w:footnote>
  <w:footnote w:id="4">
    <w:p w14:paraId="12C450F6" w14:textId="030C7A50" w:rsidR="002B1D8E" w:rsidRDefault="002B1D8E">
      <w:pPr>
        <w:pStyle w:val="FootnoteText"/>
      </w:pPr>
      <w:r w:rsidRPr="002B1D8E">
        <w:rPr>
          <w:rStyle w:val="FootnoteReference"/>
          <w:rFonts w:ascii="Times New Roman" w:hAnsi="Times New Roman" w:cs="Times New Roman"/>
          <w:sz w:val="24"/>
          <w:szCs w:val="24"/>
        </w:rPr>
        <w:footnoteRef/>
      </w:r>
      <w:r w:rsidRPr="002B1D8E">
        <w:rPr>
          <w:rFonts w:ascii="Times New Roman" w:hAnsi="Times New Roman" w:cs="Times New Roman"/>
          <w:sz w:val="24"/>
          <w:szCs w:val="24"/>
        </w:rPr>
        <w:t xml:space="preserve"> Vale, Lawrence J., and Thomas J. </w:t>
      </w:r>
      <w:proofErr w:type="spellStart"/>
      <w:r w:rsidRPr="002B1D8E">
        <w:rPr>
          <w:rFonts w:ascii="Times New Roman" w:hAnsi="Times New Roman" w:cs="Times New Roman"/>
          <w:sz w:val="24"/>
          <w:szCs w:val="24"/>
        </w:rPr>
        <w:t>Campanella</w:t>
      </w:r>
      <w:proofErr w:type="spellEnd"/>
      <w:r w:rsidRPr="002B1D8E">
        <w:rPr>
          <w:rFonts w:ascii="Times New Roman" w:hAnsi="Times New Roman" w:cs="Times New Roman"/>
          <w:sz w:val="24"/>
          <w:szCs w:val="24"/>
        </w:rPr>
        <w:t>. The resilient city: How modern cities recover from disaster. Oxford University Press, 2005.</w:t>
      </w:r>
    </w:p>
  </w:footnote>
  <w:footnote w:id="5">
    <w:p w14:paraId="4D930192" w14:textId="1AAEEE24" w:rsidR="002B1D8E" w:rsidRDefault="002B1D8E">
      <w:pPr>
        <w:pStyle w:val="FootnoteText"/>
      </w:pPr>
      <w:r>
        <w:rPr>
          <w:rStyle w:val="FootnoteReference"/>
        </w:rPr>
        <w:footnoteRef/>
      </w:r>
      <w:r>
        <w:t xml:space="preserve"> </w:t>
      </w:r>
      <w:r w:rsidRPr="002B1D8E">
        <w:rPr>
          <w:rFonts w:ascii="Times New Roman" w:hAnsi="Times New Roman" w:cs="Times New Roman"/>
          <w:sz w:val="24"/>
          <w:szCs w:val="24"/>
        </w:rPr>
        <w:t>Anderson, Graham. The Second Sophistic: a cultural phenomenon in the Roman Empire. Routledge, 2005.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52486592"/>
      <w:docPartObj>
        <w:docPartGallery w:val="Page Numbers (Top of Page)"/>
        <w:docPartUnique/>
      </w:docPartObj>
    </w:sdtPr>
    <w:sdtEndPr>
      <w:rPr>
        <w:noProof/>
      </w:rPr>
    </w:sdtEndPr>
    <w:sdtContent>
      <w:p w14:paraId="3DA0835D" w14:textId="77E91BDF" w:rsidR="00606084" w:rsidRPr="002B1D8E" w:rsidRDefault="001D141B">
        <w:pPr>
          <w:pStyle w:val="Header"/>
          <w:jc w:val="right"/>
          <w:rPr>
            <w:rFonts w:ascii="Times New Roman" w:hAnsi="Times New Roman" w:cs="Times New Roman"/>
            <w:sz w:val="24"/>
            <w:szCs w:val="24"/>
          </w:rPr>
        </w:pPr>
        <w:r w:rsidRPr="002B1D8E">
          <w:rPr>
            <w:rFonts w:ascii="Times New Roman" w:hAnsi="Times New Roman" w:cs="Times New Roman"/>
            <w:sz w:val="24"/>
            <w:szCs w:val="24"/>
          </w:rPr>
          <w:fldChar w:fldCharType="begin"/>
        </w:r>
        <w:r w:rsidRPr="002B1D8E">
          <w:rPr>
            <w:rFonts w:ascii="Times New Roman" w:hAnsi="Times New Roman" w:cs="Times New Roman"/>
            <w:sz w:val="24"/>
            <w:szCs w:val="24"/>
          </w:rPr>
          <w:instrText xml:space="preserve"> PAGE   \* MER</w:instrText>
        </w:r>
        <w:r w:rsidRPr="002B1D8E">
          <w:rPr>
            <w:rFonts w:ascii="Times New Roman" w:hAnsi="Times New Roman" w:cs="Times New Roman"/>
            <w:sz w:val="24"/>
            <w:szCs w:val="24"/>
          </w:rPr>
          <w:instrText xml:space="preserve">GEFORMAT </w:instrText>
        </w:r>
        <w:r w:rsidRPr="002B1D8E">
          <w:rPr>
            <w:rFonts w:ascii="Times New Roman" w:hAnsi="Times New Roman" w:cs="Times New Roman"/>
            <w:sz w:val="24"/>
            <w:szCs w:val="24"/>
          </w:rPr>
          <w:fldChar w:fldCharType="separate"/>
        </w:r>
        <w:r w:rsidR="0031114F">
          <w:rPr>
            <w:rFonts w:ascii="Times New Roman" w:hAnsi="Times New Roman" w:cs="Times New Roman"/>
            <w:noProof/>
            <w:sz w:val="24"/>
            <w:szCs w:val="24"/>
          </w:rPr>
          <w:t>4</w:t>
        </w:r>
        <w:r w:rsidRPr="002B1D8E">
          <w:rPr>
            <w:rFonts w:ascii="Times New Roman" w:hAnsi="Times New Roman" w:cs="Times New Roman"/>
            <w:noProof/>
            <w:sz w:val="24"/>
            <w:szCs w:val="24"/>
          </w:rPr>
          <w:fldChar w:fldCharType="end"/>
        </w:r>
      </w:p>
    </w:sdtContent>
  </w:sdt>
  <w:p w14:paraId="1102EF3F" w14:textId="6F64E9FE" w:rsidR="00606084" w:rsidRPr="002B1D8E" w:rsidRDefault="0060608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F3C68" w14:textId="59CB1935" w:rsidR="00606084" w:rsidRPr="002B1D8E" w:rsidRDefault="002B1D8E">
    <w:pPr>
      <w:pStyle w:val="Header"/>
      <w:rPr>
        <w:rFonts w:ascii="Times New Roman" w:hAnsi="Times New Roman" w:cs="Times New Roman"/>
        <w:sz w:val="24"/>
        <w:szCs w:val="24"/>
      </w:rPr>
    </w:pPr>
    <w:r>
      <w:t xml:space="preserve">                                                                                                                                                                                    </w:t>
    </w:r>
    <w:r w:rsidRPr="002B1D8E">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81330"/>
    <w:multiLevelType w:val="hybridMultilevel"/>
    <w:tmpl w:val="F8E27926"/>
    <w:lvl w:ilvl="0" w:tplc="EEE69FA0">
      <w:start w:val="1"/>
      <w:numFmt w:val="bullet"/>
      <w:lvlText w:val=""/>
      <w:lvlJc w:val="left"/>
      <w:pPr>
        <w:ind w:left="720" w:hanging="360"/>
      </w:pPr>
      <w:rPr>
        <w:rFonts w:ascii="Symbol" w:hAnsi="Symbol" w:hint="default"/>
      </w:rPr>
    </w:lvl>
    <w:lvl w:ilvl="1" w:tplc="277C4080" w:tentative="1">
      <w:start w:val="1"/>
      <w:numFmt w:val="bullet"/>
      <w:lvlText w:val="o"/>
      <w:lvlJc w:val="left"/>
      <w:pPr>
        <w:ind w:left="1440" w:hanging="360"/>
      </w:pPr>
      <w:rPr>
        <w:rFonts w:ascii="Courier New" w:hAnsi="Courier New" w:cs="Courier New" w:hint="default"/>
      </w:rPr>
    </w:lvl>
    <w:lvl w:ilvl="2" w:tplc="B85C23EC" w:tentative="1">
      <w:start w:val="1"/>
      <w:numFmt w:val="bullet"/>
      <w:lvlText w:val=""/>
      <w:lvlJc w:val="left"/>
      <w:pPr>
        <w:ind w:left="2160" w:hanging="360"/>
      </w:pPr>
      <w:rPr>
        <w:rFonts w:ascii="Wingdings" w:hAnsi="Wingdings" w:hint="default"/>
      </w:rPr>
    </w:lvl>
    <w:lvl w:ilvl="3" w:tplc="9F60AEAA" w:tentative="1">
      <w:start w:val="1"/>
      <w:numFmt w:val="bullet"/>
      <w:lvlText w:val=""/>
      <w:lvlJc w:val="left"/>
      <w:pPr>
        <w:ind w:left="2880" w:hanging="360"/>
      </w:pPr>
      <w:rPr>
        <w:rFonts w:ascii="Symbol" w:hAnsi="Symbol" w:hint="default"/>
      </w:rPr>
    </w:lvl>
    <w:lvl w:ilvl="4" w:tplc="1FF6A2E6" w:tentative="1">
      <w:start w:val="1"/>
      <w:numFmt w:val="bullet"/>
      <w:lvlText w:val="o"/>
      <w:lvlJc w:val="left"/>
      <w:pPr>
        <w:ind w:left="3600" w:hanging="360"/>
      </w:pPr>
      <w:rPr>
        <w:rFonts w:ascii="Courier New" w:hAnsi="Courier New" w:cs="Courier New" w:hint="default"/>
      </w:rPr>
    </w:lvl>
    <w:lvl w:ilvl="5" w:tplc="F44EE13C" w:tentative="1">
      <w:start w:val="1"/>
      <w:numFmt w:val="bullet"/>
      <w:lvlText w:val=""/>
      <w:lvlJc w:val="left"/>
      <w:pPr>
        <w:ind w:left="4320" w:hanging="360"/>
      </w:pPr>
      <w:rPr>
        <w:rFonts w:ascii="Wingdings" w:hAnsi="Wingdings" w:hint="default"/>
      </w:rPr>
    </w:lvl>
    <w:lvl w:ilvl="6" w:tplc="76A4EE64" w:tentative="1">
      <w:start w:val="1"/>
      <w:numFmt w:val="bullet"/>
      <w:lvlText w:val=""/>
      <w:lvlJc w:val="left"/>
      <w:pPr>
        <w:ind w:left="5040" w:hanging="360"/>
      </w:pPr>
      <w:rPr>
        <w:rFonts w:ascii="Symbol" w:hAnsi="Symbol" w:hint="default"/>
      </w:rPr>
    </w:lvl>
    <w:lvl w:ilvl="7" w:tplc="2B825E2E" w:tentative="1">
      <w:start w:val="1"/>
      <w:numFmt w:val="bullet"/>
      <w:lvlText w:val="o"/>
      <w:lvlJc w:val="left"/>
      <w:pPr>
        <w:ind w:left="5760" w:hanging="360"/>
      </w:pPr>
      <w:rPr>
        <w:rFonts w:ascii="Courier New" w:hAnsi="Courier New" w:cs="Courier New" w:hint="default"/>
      </w:rPr>
    </w:lvl>
    <w:lvl w:ilvl="8" w:tplc="74C6664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7B"/>
    <w:rsid w:val="00011F48"/>
    <w:rsid w:val="001D141B"/>
    <w:rsid w:val="002B1D8E"/>
    <w:rsid w:val="0031114F"/>
    <w:rsid w:val="00512204"/>
    <w:rsid w:val="00606084"/>
    <w:rsid w:val="006F44FF"/>
    <w:rsid w:val="00751E82"/>
    <w:rsid w:val="00791F20"/>
    <w:rsid w:val="00846FC0"/>
    <w:rsid w:val="00884D7B"/>
    <w:rsid w:val="00944449"/>
    <w:rsid w:val="00962597"/>
    <w:rsid w:val="009E1BB9"/>
    <w:rsid w:val="00DD10F9"/>
    <w:rsid w:val="00F25091"/>
    <w:rsid w:val="00F34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8257"/>
  <w15:chartTrackingRefBased/>
  <w15:docId w15:val="{936C5CA0-350E-466B-9339-C1FB2C72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D7B"/>
    <w:pPr>
      <w:ind w:left="720"/>
      <w:contextualSpacing/>
    </w:pPr>
  </w:style>
  <w:style w:type="paragraph" w:styleId="Header">
    <w:name w:val="header"/>
    <w:basedOn w:val="Normal"/>
    <w:link w:val="HeaderChar"/>
    <w:uiPriority w:val="99"/>
    <w:unhideWhenUsed/>
    <w:rsid w:val="00606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84"/>
  </w:style>
  <w:style w:type="paragraph" w:styleId="Footer">
    <w:name w:val="footer"/>
    <w:basedOn w:val="Normal"/>
    <w:link w:val="FooterChar"/>
    <w:uiPriority w:val="99"/>
    <w:unhideWhenUsed/>
    <w:rsid w:val="00606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84"/>
  </w:style>
  <w:style w:type="paragraph" w:styleId="FootnoteText">
    <w:name w:val="footnote text"/>
    <w:basedOn w:val="Normal"/>
    <w:link w:val="FootnoteTextChar"/>
    <w:uiPriority w:val="99"/>
    <w:semiHidden/>
    <w:unhideWhenUsed/>
    <w:rsid w:val="002B1D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1D8E"/>
    <w:rPr>
      <w:sz w:val="20"/>
      <w:szCs w:val="20"/>
    </w:rPr>
  </w:style>
  <w:style w:type="character" w:styleId="FootnoteReference">
    <w:name w:val="footnote reference"/>
    <w:basedOn w:val="DefaultParagraphFont"/>
    <w:uiPriority w:val="99"/>
    <w:semiHidden/>
    <w:unhideWhenUsed/>
    <w:rsid w:val="002B1D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E38C5-9011-4AF0-96DE-9C8431CFA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2020-03-23T03:02:00Z</dcterms:created>
  <dcterms:modified xsi:type="dcterms:W3CDTF">2020-03-22T17:37:00Z</dcterms:modified>
</cp:coreProperties>
</file>